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9A8" w:rsidRPr="000269A8" w:rsidRDefault="000269A8" w:rsidP="000269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0269A8">
        <w:rPr>
          <w:rFonts w:ascii="Arial" w:hAnsi="Arial" w:cs="Arial"/>
          <w:color w:val="231F20"/>
          <w:sz w:val="24"/>
          <w:szCs w:val="24"/>
        </w:rPr>
        <w:t>In section 56 of the Income-tax Act, in sub-section (</w:t>
      </w:r>
      <w:r w:rsidRPr="000269A8">
        <w:rPr>
          <w:rFonts w:ascii="Arial" w:hAnsi="Arial" w:cs="Arial"/>
          <w:i/>
          <w:iCs/>
          <w:color w:val="231F20"/>
          <w:sz w:val="24"/>
          <w:szCs w:val="24"/>
        </w:rPr>
        <w:t>2</w:t>
      </w:r>
      <w:r w:rsidRPr="000269A8">
        <w:rPr>
          <w:rFonts w:ascii="Arial" w:hAnsi="Arial" w:cs="Arial"/>
          <w:color w:val="231F20"/>
          <w:sz w:val="24"/>
          <w:szCs w:val="24"/>
        </w:rPr>
        <w:t>), after clause (</w:t>
      </w:r>
      <w:r w:rsidRPr="000269A8">
        <w:rPr>
          <w:rFonts w:ascii="Arial" w:hAnsi="Arial" w:cs="Arial"/>
          <w:i/>
          <w:iCs/>
          <w:color w:val="231F20"/>
          <w:sz w:val="24"/>
          <w:szCs w:val="24"/>
        </w:rPr>
        <w:t>viii</w:t>
      </w:r>
      <w:r w:rsidRPr="000269A8">
        <w:rPr>
          <w:rFonts w:ascii="Arial" w:hAnsi="Arial" w:cs="Arial"/>
          <w:color w:val="231F20"/>
          <w:sz w:val="24"/>
          <w:szCs w:val="24"/>
        </w:rPr>
        <w:t>), the following clause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0269A8">
        <w:rPr>
          <w:rFonts w:ascii="Arial" w:hAnsi="Arial" w:cs="Arial"/>
          <w:color w:val="231F20"/>
          <w:sz w:val="24"/>
          <w:szCs w:val="24"/>
        </w:rPr>
        <w:t>shall be inserted with effect from the 1st day of April, 2015, namely:—</w:t>
      </w:r>
    </w:p>
    <w:p w:rsidR="000269A8" w:rsidRDefault="000269A8" w:rsidP="000269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0269A8" w:rsidRPr="000269A8" w:rsidRDefault="000269A8" w:rsidP="000269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0269A8">
        <w:rPr>
          <w:rFonts w:ascii="Arial" w:hAnsi="Arial" w:cs="Arial"/>
          <w:color w:val="231F20"/>
          <w:sz w:val="24"/>
          <w:szCs w:val="24"/>
        </w:rPr>
        <w:t>“(</w:t>
      </w:r>
      <w:r w:rsidRPr="000269A8">
        <w:rPr>
          <w:rFonts w:ascii="Arial" w:hAnsi="Arial" w:cs="Arial"/>
          <w:i/>
          <w:iCs/>
          <w:color w:val="231F20"/>
          <w:sz w:val="24"/>
          <w:szCs w:val="24"/>
        </w:rPr>
        <w:t>ix</w:t>
      </w:r>
      <w:r w:rsidRPr="000269A8">
        <w:rPr>
          <w:rFonts w:ascii="Arial" w:hAnsi="Arial" w:cs="Arial"/>
          <w:color w:val="231F20"/>
          <w:sz w:val="24"/>
          <w:szCs w:val="24"/>
        </w:rPr>
        <w:t>) any sum of money received as an advance or otherwise in the course of negotiations for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0269A8">
        <w:rPr>
          <w:rFonts w:ascii="Arial" w:hAnsi="Arial" w:cs="Arial"/>
          <w:color w:val="231F20"/>
          <w:sz w:val="24"/>
          <w:szCs w:val="24"/>
        </w:rPr>
        <w:t>transfer of a capital asset, if,––</w:t>
      </w:r>
    </w:p>
    <w:p w:rsidR="000269A8" w:rsidRPr="000269A8" w:rsidRDefault="000269A8" w:rsidP="000269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0269A8">
        <w:rPr>
          <w:rFonts w:ascii="Arial" w:hAnsi="Arial" w:cs="Arial"/>
          <w:color w:val="231F20"/>
          <w:sz w:val="24"/>
          <w:szCs w:val="24"/>
        </w:rPr>
        <w:t>(</w:t>
      </w:r>
      <w:r w:rsidRPr="000269A8">
        <w:rPr>
          <w:rFonts w:ascii="Arial" w:hAnsi="Arial" w:cs="Arial"/>
          <w:i/>
          <w:iCs/>
          <w:color w:val="231F20"/>
          <w:sz w:val="24"/>
          <w:szCs w:val="24"/>
        </w:rPr>
        <w:t>a</w:t>
      </w:r>
      <w:r w:rsidRPr="000269A8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0269A8">
        <w:rPr>
          <w:rFonts w:ascii="Arial" w:hAnsi="Arial" w:cs="Arial"/>
          <w:color w:val="231F20"/>
          <w:sz w:val="24"/>
          <w:szCs w:val="24"/>
        </w:rPr>
        <w:t>such</w:t>
      </w:r>
      <w:proofErr w:type="gramEnd"/>
      <w:r w:rsidRPr="000269A8">
        <w:rPr>
          <w:rFonts w:ascii="Arial" w:hAnsi="Arial" w:cs="Arial"/>
          <w:color w:val="231F20"/>
          <w:sz w:val="24"/>
          <w:szCs w:val="24"/>
        </w:rPr>
        <w:t xml:space="preserve"> sum is forfeited; and</w:t>
      </w:r>
    </w:p>
    <w:p w:rsidR="005015BD" w:rsidRPr="000269A8" w:rsidRDefault="000269A8" w:rsidP="000269A8">
      <w:pPr>
        <w:jc w:val="both"/>
        <w:rPr>
          <w:sz w:val="24"/>
          <w:szCs w:val="24"/>
        </w:rPr>
      </w:pPr>
      <w:r w:rsidRPr="000269A8">
        <w:rPr>
          <w:rFonts w:ascii="Arial" w:hAnsi="Arial" w:cs="Arial"/>
          <w:color w:val="231F20"/>
          <w:sz w:val="24"/>
          <w:szCs w:val="24"/>
        </w:rPr>
        <w:t>(</w:t>
      </w:r>
      <w:r w:rsidRPr="000269A8">
        <w:rPr>
          <w:rFonts w:ascii="Arial" w:hAnsi="Arial" w:cs="Arial"/>
          <w:i/>
          <w:iCs/>
          <w:color w:val="231F20"/>
          <w:sz w:val="24"/>
          <w:szCs w:val="24"/>
        </w:rPr>
        <w:t>b</w:t>
      </w:r>
      <w:r w:rsidRPr="000269A8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0269A8">
        <w:rPr>
          <w:rFonts w:ascii="Arial" w:hAnsi="Arial" w:cs="Arial"/>
          <w:color w:val="231F20"/>
          <w:sz w:val="24"/>
          <w:szCs w:val="24"/>
        </w:rPr>
        <w:t>the</w:t>
      </w:r>
      <w:proofErr w:type="gramEnd"/>
      <w:r w:rsidRPr="000269A8">
        <w:rPr>
          <w:rFonts w:ascii="Arial" w:hAnsi="Arial" w:cs="Arial"/>
          <w:color w:val="231F20"/>
          <w:sz w:val="24"/>
          <w:szCs w:val="24"/>
        </w:rPr>
        <w:t xml:space="preserve"> negotiations do not result in transfer of such capital asset.”.</w:t>
      </w:r>
    </w:p>
    <w:sectPr w:rsidR="005015BD" w:rsidRPr="000269A8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0269A8"/>
    <w:rsid w:val="000269A8"/>
    <w:rsid w:val="00501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2014-07-16T08:02:00Z</dcterms:created>
  <dcterms:modified xsi:type="dcterms:W3CDTF">2014-07-16T08:02:00Z</dcterms:modified>
</cp:coreProperties>
</file>